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Journal of Criminal Justice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Volume 45</w:t>
      </w: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, Pages 1-100, June 2016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Special issue: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‘Protective Factors against Youth Offending and Violence: Results from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Prospective Longitudinal Studies’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Edited by Maria M. </w:t>
      </w:r>
      <w:proofErr w:type="spell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Ttofi</w:t>
      </w:r>
      <w:proofErr w:type="spellEnd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, David P. Farrington, Alex R. </w:t>
      </w:r>
      <w:proofErr w:type="spell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Piquero</w:t>
      </w:r>
      <w:proofErr w:type="spellEnd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 and Matthew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proofErr w:type="spell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DeLisi</w:t>
      </w:r>
      <w:proofErr w:type="spellEnd"/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Contents: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        Protective factors against offending and violence: Results from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proofErr w:type="gram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prospective</w:t>
      </w:r>
      <w:proofErr w:type="gramEnd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 longitudinal studies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Pages 1-3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Maria M. </w:t>
      </w:r>
      <w:proofErr w:type="spell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Ttofi</w:t>
      </w:r>
      <w:proofErr w:type="spellEnd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, David P. Farrington, Alex R. </w:t>
      </w:r>
      <w:proofErr w:type="spell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Piquero</w:t>
      </w:r>
      <w:proofErr w:type="spellEnd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, Matthew </w:t>
      </w:r>
      <w:proofErr w:type="spell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DeLisi</w:t>
      </w:r>
      <w:proofErr w:type="spellEnd"/>
    </w:p>
    <w:p w:rsid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        Intelligence as a protective factor against offending: A meta-analytic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 </w:t>
      </w: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review of prospective longitudinal studies 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Pages 4-18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Maria M. </w:t>
      </w:r>
      <w:proofErr w:type="spell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Ttofi</w:t>
      </w:r>
      <w:proofErr w:type="spellEnd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, David P. Farrington, Alex R. </w:t>
      </w:r>
      <w:proofErr w:type="spell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Piquero</w:t>
      </w:r>
      <w:proofErr w:type="spellEnd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, Friedrich </w:t>
      </w:r>
      <w:proofErr w:type="spell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Lösel</w:t>
      </w:r>
      <w:proofErr w:type="spellEnd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, Matthew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 </w:t>
      </w:r>
      <w:proofErr w:type="spell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DeLisi</w:t>
      </w:r>
      <w:proofErr w:type="spellEnd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, Joseph Murray</w:t>
      </w:r>
    </w:p>
    <w:p w:rsid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        Examining protective factors against violence among high-risk youth: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 </w:t>
      </w: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Findings from the Seattle Social Development Project 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Pages 19-25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B.K. Elizabeth Kim, Amanda B. Gilman, Karl G. Hill, J. David Hawkins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        Childhood and adolescent risk and protective factors for violence in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 </w:t>
      </w: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adulthood 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Pages 26-31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Eric F. </w:t>
      </w:r>
      <w:proofErr w:type="spell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Dubow</w:t>
      </w:r>
      <w:proofErr w:type="spellEnd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, L. Rowell </w:t>
      </w:r>
      <w:proofErr w:type="spell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Huesmann</w:t>
      </w:r>
      <w:proofErr w:type="spellEnd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, Paul Boxer, Cathy Smith</w:t>
      </w:r>
    </w:p>
    <w:p w:rsid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</w:p>
    <w:p w:rsid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</w:p>
    <w:p w:rsid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lastRenderedPageBreak/>
        <w:t xml:space="preserve">        Protective factors for violence: Results from the Pittsburgh Youth</w:t>
      </w:r>
    </w:p>
    <w:p w:rsid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Study 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Pages 32-40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proofErr w:type="spell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Darrick</w:t>
      </w:r>
      <w:proofErr w:type="spellEnd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 </w:t>
      </w:r>
      <w:proofErr w:type="spell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Jolliffe</w:t>
      </w:r>
      <w:proofErr w:type="spellEnd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, David P. Farrington, Rolf </w:t>
      </w:r>
      <w:proofErr w:type="spell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Loeber</w:t>
      </w:r>
      <w:proofErr w:type="spellEnd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, Dustin </w:t>
      </w:r>
      <w:proofErr w:type="spell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Pardini</w:t>
      </w:r>
      <w:proofErr w:type="spellEnd"/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        The nature and relevance of risk and protective factors for violence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 </w:t>
      </w: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among Hispanic children and adolescents: Results from the Boricua Youth Study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Pages 41-47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Wesley G. Jennings, Jennifer </w:t>
      </w:r>
      <w:proofErr w:type="spell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Reingle</w:t>
      </w:r>
      <w:proofErr w:type="spellEnd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 Gonzalez, Alex R. </w:t>
      </w:r>
      <w:proofErr w:type="spell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Piquero</w:t>
      </w:r>
      <w:proofErr w:type="spellEnd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, Hector Bird,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 </w:t>
      </w:r>
      <w:proofErr w:type="spell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Glorisa</w:t>
      </w:r>
      <w:proofErr w:type="spellEnd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 </w:t>
      </w:r>
      <w:proofErr w:type="spell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Canino</w:t>
      </w:r>
      <w:proofErr w:type="spellEnd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, Mildred Maldonado-Molina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        An examination of change in dynamic risk of offending over time among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 </w:t>
      </w: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serious juvenile offenders 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Pages 48-53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Edward P. </w:t>
      </w:r>
      <w:proofErr w:type="spell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Mulvey</w:t>
      </w:r>
      <w:proofErr w:type="spellEnd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, Carol A. Schubert, Lindsey </w:t>
      </w:r>
      <w:proofErr w:type="spell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Pitzer</w:t>
      </w:r>
      <w:proofErr w:type="spellEnd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, Samuel Hawes, Alex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 R. </w:t>
      </w:r>
      <w:proofErr w:type="spell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Piquero</w:t>
      </w:r>
      <w:proofErr w:type="spellEnd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, Stephanie Cardwell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        Compensatory and protective factors against violent delinquency in late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 </w:t>
      </w: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adolescence: Results from the Montreal longitudinal and experimental study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Pages 54-62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Nathalie M.G. Fontaine,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 Mara </w:t>
      </w:r>
      <w:proofErr w:type="spellStart"/>
      <w:r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Brendgen</w:t>
      </w:r>
      <w:proofErr w:type="spellEnd"/>
      <w:r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, Frank </w:t>
      </w:r>
      <w:proofErr w:type="spellStart"/>
      <w:r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Vitaro</w:t>
      </w:r>
      <w:proofErr w:type="spellEnd"/>
      <w:r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, </w:t>
      </w: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Richard E. Tremblay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        Risk, </w:t>
      </w:r>
      <w:proofErr w:type="spell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promotive</w:t>
      </w:r>
      <w:proofErr w:type="spellEnd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, and protective factors in youth offending: Results</w:t>
      </w:r>
    </w:p>
    <w:p w:rsid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proofErr w:type="gram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from</w:t>
      </w:r>
      <w:proofErr w:type="gramEnd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 the Cambridge study in delinquent development 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Pages 63-70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David P. Farrington, Maria M. </w:t>
      </w:r>
      <w:proofErr w:type="spell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Ttofi</w:t>
      </w:r>
      <w:proofErr w:type="spellEnd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, Alex R. </w:t>
      </w:r>
      <w:proofErr w:type="spell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Piquero</w:t>
      </w:r>
      <w:proofErr w:type="spellEnd"/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        Understanding youth violence: The mediating effects of gender, poverty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 </w:t>
      </w: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and vulnerability 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Pages 71-77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Lesley </w:t>
      </w:r>
      <w:proofErr w:type="spell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McAra</w:t>
      </w:r>
      <w:proofErr w:type="spellEnd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, Susan </w:t>
      </w:r>
      <w:proofErr w:type="spell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McVie</w:t>
      </w:r>
      <w:proofErr w:type="spellEnd"/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lastRenderedPageBreak/>
        <w:t xml:space="preserve">        The role of cumulative risk and protection for violent offending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Pages 78-84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Anna-Karin </w:t>
      </w:r>
      <w:proofErr w:type="spell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Andershed</w:t>
      </w:r>
      <w:proofErr w:type="spellEnd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, Chris L. Gibson, </w:t>
      </w:r>
      <w:proofErr w:type="spell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Henrik</w:t>
      </w:r>
      <w:proofErr w:type="spellEnd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 </w:t>
      </w:r>
      <w:proofErr w:type="spell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Andershed</w:t>
      </w:r>
      <w:proofErr w:type="spellEnd"/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        Childhood behavior problems and fighting in early adulthood: What</w:t>
      </w:r>
    </w:p>
    <w:p w:rsid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proofErr w:type="gram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factors</w:t>
      </w:r>
      <w:proofErr w:type="gramEnd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 are protective? 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Pages 85-93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Suzanne </w:t>
      </w:r>
      <w:proofErr w:type="spell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Vassallo</w:t>
      </w:r>
      <w:proofErr w:type="spellEnd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, Ben Edwards, Walter Forrest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        Risk factors and risk-based protective factors for violent offending: A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 s</w:t>
      </w: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tudy of young Victorians 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Pages 94-100</w:t>
      </w:r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Sheryl A. Hemphill, Jessica A. </w:t>
      </w:r>
      <w:proofErr w:type="spell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Heerde</w:t>
      </w:r>
      <w:proofErr w:type="spellEnd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, </w:t>
      </w:r>
      <w:proofErr w:type="spell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Kirsty</w:t>
      </w:r>
      <w:proofErr w:type="spellEnd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 xml:space="preserve"> E. </w:t>
      </w:r>
      <w:proofErr w:type="spellStart"/>
      <w:r w:rsidRPr="00BD2C9F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Scholes-Balog</w:t>
      </w:r>
      <w:proofErr w:type="spellEnd"/>
    </w:p>
    <w:p w:rsidR="00BD2C9F" w:rsidRPr="00BD2C9F" w:rsidRDefault="00BD2C9F" w:rsidP="00BD2C9F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8F4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</w:p>
    <w:p w:rsidR="00DD3D33" w:rsidRDefault="00DD3D33"/>
    <w:sectPr w:rsidR="00DD3D33" w:rsidSect="00DD3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C9F"/>
    <w:rsid w:val="00BD2C9F"/>
    <w:rsid w:val="00DD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2C9F"/>
    <w:pPr>
      <w:pBdr>
        <w:top w:val="single" w:sz="6" w:space="12" w:color="DDDDDD"/>
        <w:left w:val="single" w:sz="6" w:space="12" w:color="DDDDDD"/>
        <w:bottom w:val="single" w:sz="6" w:space="12" w:color="DDDDDD"/>
        <w:right w:val="single" w:sz="6" w:space="12" w:color="DDDDDD"/>
      </w:pBdr>
      <w:shd w:val="clear" w:color="auto" w:fill="F8F4E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2C9F"/>
    <w:rPr>
      <w:rFonts w:ascii="Courier New" w:eastAsia="Times New Roman" w:hAnsi="Courier New" w:cs="Courier New"/>
      <w:sz w:val="20"/>
      <w:szCs w:val="20"/>
      <w:shd w:val="clear" w:color="auto" w:fill="F8F4E9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7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3D3B1"/>
            <w:bottom w:val="single" w:sz="6" w:space="0" w:color="D3D3B1"/>
            <w:right w:val="single" w:sz="6" w:space="15" w:color="D3D3B1"/>
          </w:divBdr>
          <w:divsChild>
            <w:div w:id="3211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2016-06-07T15:16:00Z</dcterms:created>
  <dcterms:modified xsi:type="dcterms:W3CDTF">2016-06-07T15:22:00Z</dcterms:modified>
</cp:coreProperties>
</file>